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9C" w:rsidRDefault="003A2E9C" w:rsidP="003A2E9C">
      <w:pPr>
        <w:rPr>
          <w:rFonts w:ascii="Century Gothic" w:hAnsi="Century Gothic"/>
          <w:b/>
          <w:color w:val="FF6600"/>
          <w:sz w:val="24"/>
          <w:szCs w:val="20"/>
        </w:rPr>
      </w:pPr>
    </w:p>
    <w:p w:rsidR="004C5120" w:rsidRDefault="004C5120" w:rsidP="003A2E9C">
      <w:pPr>
        <w:rPr>
          <w:rFonts w:ascii="Century Gothic" w:hAnsi="Century Gothic"/>
          <w:b/>
          <w:color w:val="FF6600"/>
          <w:sz w:val="24"/>
          <w:szCs w:val="20"/>
        </w:rPr>
      </w:pPr>
    </w:p>
    <w:p w:rsidR="003A2E9C" w:rsidRDefault="003A2E9C" w:rsidP="003A2E9C">
      <w:pPr>
        <w:rPr>
          <w:rFonts w:ascii="Century Gothic" w:hAnsi="Century Gothic"/>
          <w:b/>
          <w:color w:val="FF6600"/>
          <w:sz w:val="24"/>
          <w:szCs w:val="20"/>
        </w:rPr>
      </w:pPr>
      <w:r w:rsidRPr="00E969F9">
        <w:rPr>
          <w:rFonts w:ascii="Century Gothic" w:hAnsi="Century Gothic"/>
          <w:b/>
          <w:color w:val="FF6600"/>
          <w:sz w:val="24"/>
          <w:szCs w:val="20"/>
        </w:rPr>
        <w:t xml:space="preserve">Evidence Leads in Education (ELEs): Information/FAQs for ELEs </w:t>
      </w:r>
    </w:p>
    <w:p w:rsidR="00556732" w:rsidRPr="00556732" w:rsidRDefault="00556732" w:rsidP="003A2E9C">
      <w:pPr>
        <w:rPr>
          <w:rFonts w:ascii="Century Gothic" w:hAnsi="Century Gothic"/>
          <w:b/>
          <w:sz w:val="20"/>
        </w:rPr>
      </w:pPr>
      <w:r w:rsidRPr="00556732">
        <w:rPr>
          <w:rFonts w:ascii="Century Gothic" w:hAnsi="Century Gothic"/>
          <w:b/>
          <w:sz w:val="20"/>
        </w:rPr>
        <w:t>What</w:t>
      </w:r>
      <w:r w:rsidRPr="00556732">
        <w:rPr>
          <w:rFonts w:ascii="Century Gothic" w:hAnsi="Century Gothic"/>
          <w:b/>
          <w:sz w:val="20"/>
        </w:rPr>
        <w:t xml:space="preserve"> is</w:t>
      </w:r>
      <w:r w:rsidRPr="00556732">
        <w:rPr>
          <w:rFonts w:ascii="Century Gothic" w:hAnsi="Century Gothic"/>
          <w:b/>
          <w:sz w:val="20"/>
        </w:rPr>
        <w:t xml:space="preserve"> a Research School? </w:t>
      </w:r>
    </w:p>
    <w:p w:rsidR="00556732" w:rsidRPr="00556732" w:rsidRDefault="00556732" w:rsidP="003A2E9C">
      <w:pPr>
        <w:rPr>
          <w:rFonts w:ascii="Century Gothic" w:hAnsi="Century Gothic"/>
          <w:b/>
          <w:color w:val="FF6600"/>
          <w:szCs w:val="20"/>
        </w:rPr>
      </w:pPr>
      <w:r w:rsidRPr="00556732">
        <w:rPr>
          <w:rFonts w:ascii="Century Gothic" w:hAnsi="Century Gothic"/>
          <w:sz w:val="20"/>
        </w:rPr>
        <w:t>The Research Schools Network is a collaboration between the Education Endowment Foundation (EEF) and the Institute for Effective Education (IEE) to create a network of schools that will support the use of evidence to improve teaching practice. There are many evidence-based resources and tools available to help improve teaching practice and raise the attainment of pupils, but it can be difficult to get research into schools in ways that really make a difference in the classroom. Research Schools aim to lead the way in the use of evidence-based practice. Through the network they will share what they know about putting research into practice, and support schools in their region to make better use of evidence to inform their teaching and learning so that they really make a difference in the classroom.</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u w:val="single"/>
        </w:rPr>
      </w:pPr>
    </w:p>
    <w:p w:rsidR="003A2E9C" w:rsidRDefault="003A2E9C" w:rsidP="00E97616">
      <w:pPr>
        <w:pBdr>
          <w:top w:val="nil"/>
          <w:left w:val="nil"/>
          <w:bottom w:val="nil"/>
          <w:right w:val="nil"/>
          <w:between w:val="nil"/>
        </w:pBdr>
        <w:spacing w:after="0" w:line="240" w:lineRule="auto"/>
        <w:jc w:val="both"/>
        <w:rPr>
          <w:rFonts w:ascii="Century Gothic" w:hAnsi="Century Gothic"/>
          <w:b/>
          <w:color w:val="000000"/>
          <w:sz w:val="20"/>
          <w:szCs w:val="20"/>
        </w:rPr>
      </w:pPr>
      <w:r w:rsidRPr="00E969F9">
        <w:rPr>
          <w:rFonts w:ascii="Century Gothic" w:hAnsi="Century Gothic"/>
          <w:b/>
          <w:color w:val="000000"/>
          <w:sz w:val="20"/>
          <w:szCs w:val="20"/>
        </w:rPr>
        <w:t>What is the time commitment?</w:t>
      </w:r>
    </w:p>
    <w:p w:rsidR="00E97616" w:rsidRPr="00E969F9" w:rsidRDefault="00E97616" w:rsidP="00E97616">
      <w:pPr>
        <w:pBdr>
          <w:top w:val="nil"/>
          <w:left w:val="nil"/>
          <w:bottom w:val="nil"/>
          <w:right w:val="nil"/>
          <w:between w:val="nil"/>
        </w:pBdr>
        <w:spacing w:after="0" w:line="240" w:lineRule="auto"/>
        <w:jc w:val="both"/>
        <w:rPr>
          <w:rFonts w:ascii="Century Gothic" w:hAnsi="Century Gothic"/>
          <w:b/>
          <w:color w:val="000000"/>
          <w:sz w:val="20"/>
          <w:szCs w:val="20"/>
        </w:rPr>
      </w:pPr>
    </w:p>
    <w:p w:rsidR="003A2E9C" w:rsidRPr="00E969F9" w:rsidRDefault="003A2E9C" w:rsidP="00E97616">
      <w:pPr>
        <w:pBdr>
          <w:top w:val="nil"/>
          <w:left w:val="nil"/>
          <w:bottom w:val="nil"/>
          <w:right w:val="nil"/>
          <w:between w:val="nil"/>
        </w:pBdr>
        <w:spacing w:after="0" w:line="240" w:lineRule="auto"/>
        <w:jc w:val="both"/>
        <w:rPr>
          <w:rFonts w:ascii="Century Gothic" w:hAnsi="Century Gothic"/>
          <w:color w:val="000000"/>
          <w:sz w:val="20"/>
          <w:szCs w:val="20"/>
        </w:rPr>
      </w:pPr>
      <w:r w:rsidRPr="00E969F9">
        <w:rPr>
          <w:rFonts w:ascii="Century Gothic" w:hAnsi="Century Gothic"/>
          <w:color w:val="000000"/>
          <w:sz w:val="20"/>
          <w:szCs w:val="20"/>
        </w:rPr>
        <w:t>Depending on deployment requirements in different areas of specialism, we expect ELEs to be available to deliver around of six days support per year, the times and dates of which will be mutually agreeable to the client school, the ELE and the ELE’s home school.</w:t>
      </w:r>
    </w:p>
    <w:p w:rsidR="00E97616" w:rsidRDefault="00E97616" w:rsidP="00E97616">
      <w:pPr>
        <w:pBdr>
          <w:top w:val="nil"/>
          <w:left w:val="nil"/>
          <w:bottom w:val="nil"/>
          <w:right w:val="nil"/>
          <w:between w:val="nil"/>
        </w:pBdr>
        <w:spacing w:after="0" w:line="240" w:lineRule="auto"/>
        <w:jc w:val="both"/>
        <w:rPr>
          <w:rFonts w:ascii="Century Gothic" w:hAnsi="Century Gothic"/>
          <w:color w:val="000000"/>
          <w:sz w:val="20"/>
          <w:szCs w:val="20"/>
        </w:rPr>
      </w:pPr>
    </w:p>
    <w:p w:rsidR="003A2E9C" w:rsidRPr="00E969F9" w:rsidRDefault="003A2E9C" w:rsidP="00E97616">
      <w:pPr>
        <w:pBdr>
          <w:top w:val="nil"/>
          <w:left w:val="nil"/>
          <w:bottom w:val="nil"/>
          <w:right w:val="nil"/>
          <w:between w:val="nil"/>
        </w:pBdr>
        <w:spacing w:after="0" w:line="240" w:lineRule="auto"/>
        <w:jc w:val="both"/>
        <w:rPr>
          <w:rFonts w:ascii="Century Gothic" w:hAnsi="Century Gothic"/>
          <w:b/>
          <w:color w:val="000000"/>
          <w:sz w:val="20"/>
          <w:szCs w:val="20"/>
        </w:rPr>
      </w:pPr>
      <w:r w:rsidRPr="00E969F9">
        <w:rPr>
          <w:rFonts w:ascii="Century Gothic" w:hAnsi="Century Gothic"/>
          <w:b/>
          <w:color w:val="000000"/>
          <w:sz w:val="20"/>
          <w:szCs w:val="20"/>
        </w:rPr>
        <w:t>What types of deployments might an ELE be asked to complete?</w:t>
      </w:r>
    </w:p>
    <w:p w:rsidR="00E97616" w:rsidRDefault="00E97616" w:rsidP="00E97616">
      <w:pPr>
        <w:pBdr>
          <w:top w:val="nil"/>
          <w:left w:val="nil"/>
          <w:bottom w:val="nil"/>
          <w:right w:val="nil"/>
          <w:between w:val="nil"/>
        </w:pBdr>
        <w:spacing w:after="0" w:line="240" w:lineRule="auto"/>
        <w:jc w:val="both"/>
        <w:rPr>
          <w:rFonts w:ascii="Century Gothic" w:hAnsi="Century Gothic"/>
          <w:color w:val="000000"/>
          <w:sz w:val="20"/>
          <w:szCs w:val="20"/>
        </w:rPr>
      </w:pPr>
    </w:p>
    <w:p w:rsidR="00E97616" w:rsidRDefault="003A2E9C" w:rsidP="00E97616">
      <w:pPr>
        <w:pBdr>
          <w:top w:val="nil"/>
          <w:left w:val="nil"/>
          <w:bottom w:val="nil"/>
          <w:right w:val="nil"/>
          <w:between w:val="nil"/>
        </w:pBdr>
        <w:spacing w:after="0" w:line="240" w:lineRule="auto"/>
        <w:jc w:val="both"/>
        <w:rPr>
          <w:rFonts w:ascii="Century Gothic" w:hAnsi="Century Gothic"/>
          <w:color w:val="000000"/>
          <w:sz w:val="20"/>
          <w:szCs w:val="20"/>
        </w:rPr>
      </w:pPr>
      <w:r w:rsidRPr="00E969F9">
        <w:rPr>
          <w:rFonts w:ascii="Century Gothic" w:hAnsi="Century Gothic"/>
          <w:color w:val="000000"/>
          <w:sz w:val="20"/>
          <w:szCs w:val="20"/>
        </w:rPr>
        <w:t>The role is varied. Some deployments might be to deliver training programmes (three day) or</w:t>
      </w:r>
    </w:p>
    <w:p w:rsidR="003A2E9C" w:rsidRDefault="003A2E9C" w:rsidP="00E97616">
      <w:pPr>
        <w:pBdr>
          <w:top w:val="nil"/>
          <w:left w:val="nil"/>
          <w:bottom w:val="nil"/>
          <w:right w:val="nil"/>
          <w:between w:val="nil"/>
        </w:pBdr>
        <w:spacing w:after="0" w:line="240" w:lineRule="auto"/>
        <w:jc w:val="both"/>
        <w:rPr>
          <w:rFonts w:ascii="Century Gothic" w:hAnsi="Century Gothic"/>
          <w:color w:val="000000"/>
          <w:sz w:val="20"/>
          <w:szCs w:val="20"/>
        </w:rPr>
      </w:pPr>
      <w:r w:rsidRPr="00E969F9">
        <w:rPr>
          <w:rFonts w:ascii="Century Gothic" w:hAnsi="Century Gothic"/>
          <w:color w:val="000000"/>
          <w:sz w:val="20"/>
          <w:szCs w:val="20"/>
        </w:rPr>
        <w:t>communication events (one day events, conference presentations, Research Breakfasts or Twilights, workshops) whilst others might involve bespoke support for schools (individual or clusters). The deployments will be around an area of specialism.</w:t>
      </w:r>
    </w:p>
    <w:p w:rsidR="00E97616" w:rsidRDefault="00E97616"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E97616" w:rsidRDefault="00E97616"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Pr>
          <w:rFonts w:ascii="Century Gothic" w:hAnsi="Century Gothic"/>
          <w:noProof/>
          <w:color w:val="000000"/>
          <w:sz w:val="20"/>
          <w:szCs w:val="20"/>
        </w:rPr>
        <w:drawing>
          <wp:inline distT="0" distB="0" distL="0" distR="0">
            <wp:extent cx="5765165" cy="28968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es of ELE Deployment.PNG"/>
                    <pic:cNvPicPr/>
                  </pic:nvPicPr>
                  <pic:blipFill>
                    <a:blip r:embed="rId8">
                      <a:extLst>
                        <a:ext uri="{28A0092B-C50C-407E-A947-70E740481C1C}">
                          <a14:useLocalDpi xmlns:a14="http://schemas.microsoft.com/office/drawing/2010/main" val="0"/>
                        </a:ext>
                      </a:extLst>
                    </a:blip>
                    <a:stretch>
                      <a:fillRect/>
                    </a:stretch>
                  </pic:blipFill>
                  <pic:spPr>
                    <a:xfrm>
                      <a:off x="0" y="0"/>
                      <a:ext cx="5765165" cy="2896870"/>
                    </a:xfrm>
                    <a:prstGeom prst="rect">
                      <a:avLst/>
                    </a:prstGeom>
                  </pic:spPr>
                </pic:pic>
              </a:graphicData>
            </a:graphic>
          </wp:inline>
        </w:drawing>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How will deployments be arranged?</w:t>
      </w: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 majority of deployments will be arranged via the Director of the Derby Research School</w:t>
      </w:r>
    </w:p>
    <w:p w:rsidR="00E97616" w:rsidRDefault="00E97616"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Pr>
          <w:rFonts w:ascii="Century Gothic" w:hAnsi="Century Gothic"/>
          <w:color w:val="000000"/>
          <w:sz w:val="20"/>
          <w:szCs w:val="20"/>
        </w:rPr>
        <w:t>or the Deputy Director of the Derby Research School</w:t>
      </w:r>
      <w:r w:rsidR="003A2E9C" w:rsidRPr="00E969F9">
        <w:rPr>
          <w:rFonts w:ascii="Century Gothic" w:hAnsi="Century Gothic"/>
          <w:color w:val="000000"/>
          <w:sz w:val="20"/>
          <w:szCs w:val="20"/>
        </w:rPr>
        <w:t>, and the priorities and requests of the</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Research School Network. There may be times where you are approached directly by</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schools/organisations requesting ELE support; these must be discussed and agreed with the</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Director of Research School prior to confirming.</w:t>
      </w: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556732" w:rsidRDefault="00556732"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556732" w:rsidRDefault="00556732"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556732" w:rsidRPr="00E969F9" w:rsidRDefault="00556732"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 xml:space="preserve">Can an ELE claim their daily remuneration rate directly if they are working part time in </w:t>
      </w:r>
      <w:proofErr w:type="gramStart"/>
      <w:r w:rsidRPr="00E969F9">
        <w:rPr>
          <w:rFonts w:ascii="Century Gothic" w:hAnsi="Century Gothic"/>
          <w:b/>
          <w:color w:val="000000"/>
          <w:sz w:val="20"/>
          <w:szCs w:val="20"/>
        </w:rPr>
        <w:t>their</w:t>
      </w:r>
      <w:proofErr w:type="gramEnd"/>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substantive post?</w:t>
      </w: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Yes, providing the deployment was completed on their non-working day. In this case, the ELE</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must submit a claim form directly to the Derby Research School for payment. It is the</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responsibility of the ELE to ensure that they are fully compliant with all tax requirements. In</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 xml:space="preserve">these circumstances, the ELE must pay their own travel and other expenses. </w:t>
      </w:r>
    </w:p>
    <w:p w:rsidR="00E97616" w:rsidRPr="00E969F9" w:rsidRDefault="00E97616" w:rsidP="00E97616">
      <w:pPr>
        <w:pBdr>
          <w:top w:val="nil"/>
          <w:left w:val="nil"/>
          <w:bottom w:val="nil"/>
          <w:right w:val="nil"/>
          <w:between w:val="nil"/>
        </w:pBdr>
        <w:spacing w:after="0" w:line="240" w:lineRule="auto"/>
        <w:jc w:val="both"/>
        <w:rPr>
          <w:rFonts w:ascii="Century Gothic" w:hAnsi="Century Gothic"/>
          <w:color w:val="000000"/>
          <w:sz w:val="20"/>
          <w:szCs w:val="20"/>
        </w:rPr>
      </w:pP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What training will ELEs access?</w:t>
      </w: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There will be twice yearly ELE Training/Communication/Networking events at the Derby</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Research School. These will be offered free of charge to ELEs, but the remuneration fee will</w:t>
      </w: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not be paid.</w:t>
      </w:r>
    </w:p>
    <w:p w:rsidR="00E97616" w:rsidRPr="00E969F9" w:rsidRDefault="00E97616" w:rsidP="00556732">
      <w:pPr>
        <w:pBdr>
          <w:top w:val="nil"/>
          <w:left w:val="nil"/>
          <w:bottom w:val="nil"/>
          <w:right w:val="nil"/>
          <w:between w:val="nil"/>
        </w:pBdr>
        <w:spacing w:after="0" w:line="240" w:lineRule="auto"/>
        <w:jc w:val="both"/>
        <w:rPr>
          <w:rFonts w:ascii="Century Gothic" w:hAnsi="Century Gothic"/>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In addition, ELEs may be asked to attend training relevant to their specialism area in readiness</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for deployments/delivering training (Deep Dives, Train the Trainers, Network Meetings). This</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training will be provided free of charge to the ELEs. If an ELE wishes to attend any of the other</w:t>
      </w:r>
    </w:p>
    <w:p w:rsidR="00E97616" w:rsidRDefault="003A2E9C" w:rsidP="00E97616">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Research School Network training events for their own interest and professional</w:t>
      </w:r>
    </w:p>
    <w:p w:rsidR="00E97616" w:rsidRDefault="003A2E9C" w:rsidP="00E97616">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development, they can share this with the Research School director and we will support</w:t>
      </w:r>
    </w:p>
    <w:p w:rsidR="00E97616" w:rsidRDefault="003A2E9C" w:rsidP="00E97616">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these applications.</w:t>
      </w:r>
    </w:p>
    <w:p w:rsidR="00E97616" w:rsidRDefault="00E97616" w:rsidP="00E97616">
      <w:pPr>
        <w:pBdr>
          <w:top w:val="nil"/>
          <w:left w:val="nil"/>
          <w:bottom w:val="nil"/>
          <w:right w:val="nil"/>
          <w:between w:val="nil"/>
        </w:pBdr>
        <w:spacing w:after="0" w:line="240" w:lineRule="auto"/>
        <w:ind w:left="571" w:hanging="360"/>
        <w:jc w:val="both"/>
        <w:rPr>
          <w:rFonts w:ascii="Century Gothic" w:hAnsi="Century Gothic"/>
          <w:b/>
          <w:color w:val="FF6600"/>
          <w:sz w:val="24"/>
          <w:szCs w:val="20"/>
        </w:rPr>
      </w:pPr>
    </w:p>
    <w:p w:rsidR="00556732" w:rsidRPr="00556732" w:rsidRDefault="00556732" w:rsidP="00E97616">
      <w:pPr>
        <w:pBdr>
          <w:top w:val="nil"/>
          <w:left w:val="nil"/>
          <w:bottom w:val="nil"/>
          <w:right w:val="nil"/>
          <w:between w:val="nil"/>
        </w:pBdr>
        <w:spacing w:after="0" w:line="240" w:lineRule="auto"/>
        <w:ind w:left="571" w:hanging="360"/>
        <w:jc w:val="both"/>
        <w:rPr>
          <w:rFonts w:ascii="Century Gothic" w:hAnsi="Century Gothic"/>
          <w:b/>
          <w:sz w:val="20"/>
        </w:rPr>
      </w:pPr>
      <w:r w:rsidRPr="00556732">
        <w:rPr>
          <w:rFonts w:ascii="Century Gothic" w:hAnsi="Century Gothic"/>
          <w:b/>
          <w:sz w:val="20"/>
        </w:rPr>
        <w:t xml:space="preserve">Are you recruiting ELEs from all phases? </w:t>
      </w:r>
    </w:p>
    <w:p w:rsidR="00556732" w:rsidRPr="00556732" w:rsidRDefault="00556732" w:rsidP="00E97616">
      <w:pPr>
        <w:pBdr>
          <w:top w:val="nil"/>
          <w:left w:val="nil"/>
          <w:bottom w:val="nil"/>
          <w:right w:val="nil"/>
          <w:between w:val="nil"/>
        </w:pBdr>
        <w:spacing w:after="0" w:line="240" w:lineRule="auto"/>
        <w:ind w:left="571" w:hanging="360"/>
        <w:jc w:val="both"/>
        <w:rPr>
          <w:rFonts w:ascii="Century Gothic" w:hAnsi="Century Gothic"/>
          <w:sz w:val="20"/>
        </w:rPr>
      </w:pPr>
    </w:p>
    <w:p w:rsidR="00556732" w:rsidRDefault="00556732" w:rsidP="00556732">
      <w:pPr>
        <w:pBdr>
          <w:top w:val="nil"/>
          <w:left w:val="nil"/>
          <w:bottom w:val="nil"/>
          <w:right w:val="nil"/>
          <w:between w:val="nil"/>
        </w:pBdr>
        <w:spacing w:after="0" w:line="240" w:lineRule="auto"/>
        <w:ind w:left="571" w:hanging="360"/>
        <w:jc w:val="both"/>
        <w:rPr>
          <w:rFonts w:ascii="Century Gothic" w:hAnsi="Century Gothic"/>
          <w:sz w:val="20"/>
        </w:rPr>
      </w:pPr>
      <w:r w:rsidRPr="00556732">
        <w:rPr>
          <w:rFonts w:ascii="Century Gothic" w:hAnsi="Century Gothic"/>
          <w:sz w:val="20"/>
        </w:rPr>
        <w:t>Derby</w:t>
      </w:r>
      <w:r w:rsidRPr="00556732">
        <w:rPr>
          <w:rFonts w:ascii="Century Gothic" w:hAnsi="Century Gothic"/>
          <w:sz w:val="20"/>
        </w:rPr>
        <w:t xml:space="preserve"> Research School’s remit is to support all school phases. We will accept ELE applications</w:t>
      </w:r>
    </w:p>
    <w:p w:rsidR="00556732" w:rsidRPr="00556732" w:rsidRDefault="00556732" w:rsidP="00556732">
      <w:pPr>
        <w:pBdr>
          <w:top w:val="nil"/>
          <w:left w:val="nil"/>
          <w:bottom w:val="nil"/>
          <w:right w:val="nil"/>
          <w:between w:val="nil"/>
        </w:pBdr>
        <w:spacing w:after="0" w:line="240" w:lineRule="auto"/>
        <w:ind w:left="571" w:hanging="360"/>
        <w:jc w:val="both"/>
        <w:rPr>
          <w:rFonts w:ascii="Century Gothic" w:hAnsi="Century Gothic"/>
          <w:sz w:val="20"/>
        </w:rPr>
      </w:pPr>
      <w:r w:rsidRPr="00556732">
        <w:rPr>
          <w:rFonts w:ascii="Century Gothic" w:hAnsi="Century Gothic"/>
          <w:sz w:val="20"/>
        </w:rPr>
        <w:t>from</w:t>
      </w:r>
      <w:r>
        <w:rPr>
          <w:rFonts w:ascii="Century Gothic" w:hAnsi="Century Gothic"/>
          <w:sz w:val="20"/>
        </w:rPr>
        <w:t xml:space="preserve"> </w:t>
      </w:r>
      <w:r w:rsidRPr="00556732">
        <w:rPr>
          <w:rFonts w:ascii="Century Gothic" w:hAnsi="Century Gothic"/>
          <w:sz w:val="20"/>
        </w:rPr>
        <w:t>all phases and contexts</w:t>
      </w:r>
    </w:p>
    <w:p w:rsidR="00E97616" w:rsidRDefault="00E97616" w:rsidP="00E97616">
      <w:pPr>
        <w:pBdr>
          <w:top w:val="nil"/>
          <w:left w:val="nil"/>
          <w:bottom w:val="nil"/>
          <w:right w:val="nil"/>
          <w:between w:val="nil"/>
        </w:pBdr>
        <w:spacing w:after="0" w:line="240" w:lineRule="auto"/>
        <w:ind w:left="571" w:hanging="360"/>
        <w:jc w:val="both"/>
        <w:rPr>
          <w:rFonts w:ascii="Century Gothic" w:hAnsi="Century Gothic"/>
          <w:b/>
          <w:color w:val="FF6600"/>
          <w:sz w:val="24"/>
          <w:szCs w:val="20"/>
        </w:rPr>
      </w:pPr>
    </w:p>
    <w:p w:rsidR="00E97616" w:rsidRDefault="003A2E9C" w:rsidP="00E97616">
      <w:pPr>
        <w:pBdr>
          <w:top w:val="nil"/>
          <w:left w:val="nil"/>
          <w:bottom w:val="nil"/>
          <w:right w:val="nil"/>
          <w:between w:val="nil"/>
        </w:pBdr>
        <w:spacing w:after="0" w:line="240" w:lineRule="auto"/>
        <w:ind w:left="571" w:hanging="360"/>
        <w:jc w:val="both"/>
        <w:rPr>
          <w:rFonts w:ascii="Century Gothic" w:hAnsi="Century Gothic"/>
          <w:b/>
          <w:color w:val="FF6600"/>
          <w:sz w:val="24"/>
          <w:szCs w:val="20"/>
        </w:rPr>
      </w:pPr>
      <w:r w:rsidRPr="00E969F9">
        <w:rPr>
          <w:rFonts w:ascii="Century Gothic" w:hAnsi="Century Gothic"/>
          <w:b/>
          <w:color w:val="FF6600"/>
          <w:sz w:val="24"/>
          <w:szCs w:val="20"/>
        </w:rPr>
        <w:t>FAQs: Home School Headteachers, School Business Managers/Bursars and</w:t>
      </w:r>
    </w:p>
    <w:p w:rsidR="003A2E9C" w:rsidRDefault="003A2E9C" w:rsidP="00E97616">
      <w:pPr>
        <w:pBdr>
          <w:top w:val="nil"/>
          <w:left w:val="nil"/>
          <w:bottom w:val="nil"/>
          <w:right w:val="nil"/>
          <w:between w:val="nil"/>
        </w:pBdr>
        <w:spacing w:after="0" w:line="240" w:lineRule="auto"/>
        <w:ind w:left="571" w:hanging="360"/>
        <w:jc w:val="both"/>
        <w:rPr>
          <w:rFonts w:ascii="Century Gothic" w:hAnsi="Century Gothic"/>
          <w:b/>
          <w:color w:val="FF6600"/>
          <w:sz w:val="24"/>
          <w:szCs w:val="20"/>
        </w:rPr>
      </w:pPr>
      <w:r w:rsidRPr="00E969F9">
        <w:rPr>
          <w:rFonts w:ascii="Century Gothic" w:hAnsi="Century Gothic"/>
          <w:b/>
          <w:color w:val="FF6600"/>
          <w:sz w:val="24"/>
          <w:szCs w:val="20"/>
        </w:rPr>
        <w:t>Governing Bodies</w:t>
      </w:r>
    </w:p>
    <w:p w:rsidR="00E97616" w:rsidRPr="00E97616" w:rsidRDefault="00E97616" w:rsidP="00E97616">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How much will the ELE’s home school be remunerated?</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 home school will be remunerated for ELE deployments at the rate of £300 per day. Th</w:t>
      </w:r>
      <w:r w:rsidRPr="00E969F9">
        <w:rPr>
          <w:rFonts w:ascii="Century Gothic" w:hAnsi="Century Gothic"/>
          <w:sz w:val="20"/>
          <w:szCs w:val="20"/>
        </w:rPr>
        <w:t>is</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rate is fully inclusive of travel and other expenses unless specifically agreed with the Director</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of Research School (no additional travel or other expenses can be paid if not agreed with</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 Director of Research School prior to the deployment). No additional payment will be</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made for planning, preparation or write up unless specifically agreed otherwise, in advance</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 xml:space="preserve">of the deployment, with the Research School. </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How will the school be remunerated?</w:t>
      </w: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A purchase order will be raised by the Derby Research School following the completion of</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 package of support/programme of training and then payments will be made upon</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receipt of a corresponding invoice from the ELE’s Home School. It is the responsibility of the</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ELE to ensure that their Home School invoice the Derby Research School for payment.</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How will an ELE’s travel or other expenses be paid?</w:t>
      </w: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 ELE should submit their travel and other expenses claim directly to their home school. The</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home school should pay the ELE their expenses from the £300 remuneration rate.</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How will additional agreed travel or other expenses be paid?</w:t>
      </w: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These will only be paid in exceptional circumstances (usually where we have been asked to</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provide a service out of the immediate area and the organisation requesting support has</w:t>
      </w:r>
    </w:p>
    <w:p w:rsidR="00E97616" w:rsidRDefault="003A2E9C" w:rsidP="00E97616">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agreed to pay these travel/other expenses). In these cases, you should contact Helen</w:t>
      </w:r>
    </w:p>
    <w:p w:rsidR="00E97616" w:rsidRDefault="003A2E9C" w:rsidP="00E97616">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roofErr w:type="spellStart"/>
      <w:r w:rsidRPr="00E969F9">
        <w:rPr>
          <w:rFonts w:ascii="Century Gothic" w:hAnsi="Century Gothic"/>
          <w:color w:val="000000"/>
          <w:sz w:val="20"/>
          <w:szCs w:val="20"/>
        </w:rPr>
        <w:t>Froome</w:t>
      </w:r>
      <w:proofErr w:type="spellEnd"/>
      <w:r w:rsidRPr="00E969F9">
        <w:rPr>
          <w:rFonts w:ascii="Century Gothic" w:hAnsi="Century Gothic"/>
          <w:color w:val="000000"/>
          <w:sz w:val="20"/>
          <w:szCs w:val="20"/>
        </w:rPr>
        <w:t xml:space="preserve"> (</w:t>
      </w:r>
      <w:r w:rsidRPr="00E969F9">
        <w:rPr>
          <w:rFonts w:ascii="Century Gothic" w:hAnsi="Century Gothic" w:cs="Arial"/>
          <w:sz w:val="20"/>
          <w:szCs w:val="20"/>
        </w:rPr>
        <w:t>hfroome1@satrust.com</w:t>
      </w:r>
      <w:r w:rsidRPr="00E969F9">
        <w:rPr>
          <w:rFonts w:ascii="Century Gothic" w:hAnsi="Century Gothic"/>
          <w:color w:val="000000"/>
          <w:sz w:val="20"/>
          <w:szCs w:val="20"/>
        </w:rPr>
        <w:t>) with your requirements, so that travel/other expenses can</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 xml:space="preserve">be paid directly by the Research School (not claimed back later). </w:t>
      </w:r>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556732" w:rsidRDefault="00556732"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556732" w:rsidRDefault="00556732"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556732" w:rsidRDefault="00556732"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556732" w:rsidRPr="00E969F9" w:rsidRDefault="00556732"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bookmarkStart w:id="0" w:name="_GoBack"/>
      <w:bookmarkEnd w:id="0"/>
    </w:p>
    <w:p w:rsidR="003A2E9C" w:rsidRDefault="003A2E9C"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r w:rsidRPr="00E969F9">
        <w:rPr>
          <w:rFonts w:ascii="Century Gothic" w:hAnsi="Century Gothic"/>
          <w:b/>
          <w:color w:val="000000"/>
          <w:sz w:val="20"/>
          <w:szCs w:val="20"/>
        </w:rPr>
        <w:t>Do ELEs receive payment for the deployments?</w:t>
      </w:r>
    </w:p>
    <w:p w:rsidR="00E97616" w:rsidRPr="00E969F9" w:rsidRDefault="00E97616" w:rsidP="003A2E9C">
      <w:pPr>
        <w:pBdr>
          <w:top w:val="nil"/>
          <w:left w:val="nil"/>
          <w:bottom w:val="nil"/>
          <w:right w:val="nil"/>
          <w:between w:val="nil"/>
        </w:pBdr>
        <w:spacing w:after="0" w:line="240" w:lineRule="auto"/>
        <w:ind w:left="571" w:hanging="360"/>
        <w:jc w:val="both"/>
        <w:rPr>
          <w:rFonts w:ascii="Century Gothic" w:hAnsi="Century Gothic"/>
          <w:b/>
          <w:color w:val="000000"/>
          <w:sz w:val="20"/>
          <w:szCs w:val="20"/>
        </w:rPr>
      </w:pP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This is at the discretion of the home school and should be negotiated between the ELE and</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their headteacher/governing body. We would advise that, where the ELE is completing</w:t>
      </w:r>
    </w:p>
    <w:p w:rsidR="00E97616"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planning/preparation work in their own time that th</w:t>
      </w:r>
      <w:r>
        <w:rPr>
          <w:rFonts w:ascii="Century Gothic" w:hAnsi="Century Gothic"/>
          <w:color w:val="000000"/>
          <w:sz w:val="20"/>
          <w:szCs w:val="20"/>
        </w:rPr>
        <w:t>is is recognised or that the £30</w:t>
      </w:r>
      <w:r w:rsidRPr="00E969F9">
        <w:rPr>
          <w:rFonts w:ascii="Century Gothic" w:hAnsi="Century Gothic"/>
          <w:color w:val="000000"/>
          <w:sz w:val="20"/>
          <w:szCs w:val="20"/>
        </w:rPr>
        <w:t>0 rate is</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r w:rsidRPr="00E969F9">
        <w:rPr>
          <w:rFonts w:ascii="Century Gothic" w:hAnsi="Century Gothic"/>
          <w:color w:val="000000"/>
          <w:sz w:val="20"/>
          <w:szCs w:val="20"/>
        </w:rPr>
        <w:t xml:space="preserve">used to provide cover time for the additional workload. </w:t>
      </w:r>
    </w:p>
    <w:p w:rsidR="003A2E9C" w:rsidRPr="00E969F9" w:rsidRDefault="003A2E9C" w:rsidP="003A2E9C">
      <w:pPr>
        <w:pBdr>
          <w:top w:val="nil"/>
          <w:left w:val="nil"/>
          <w:bottom w:val="nil"/>
          <w:right w:val="nil"/>
          <w:between w:val="nil"/>
        </w:pBdr>
        <w:spacing w:after="0" w:line="240" w:lineRule="auto"/>
        <w:ind w:left="571" w:hanging="360"/>
        <w:jc w:val="both"/>
        <w:rPr>
          <w:rFonts w:ascii="Century Gothic" w:hAnsi="Century Gothic"/>
          <w:color w:val="000000"/>
          <w:sz w:val="20"/>
          <w:szCs w:val="20"/>
        </w:rPr>
      </w:pPr>
    </w:p>
    <w:p w:rsidR="003A2E9C" w:rsidRPr="00E969F9" w:rsidRDefault="003A2E9C" w:rsidP="003A2E9C">
      <w:pPr>
        <w:pBdr>
          <w:top w:val="nil"/>
          <w:left w:val="nil"/>
          <w:bottom w:val="nil"/>
          <w:right w:val="nil"/>
          <w:between w:val="nil"/>
        </w:pBdr>
        <w:spacing w:line="240" w:lineRule="auto"/>
        <w:ind w:hanging="720"/>
        <w:jc w:val="both"/>
        <w:rPr>
          <w:rFonts w:ascii="Century Gothic" w:hAnsi="Century Gothic"/>
          <w:color w:val="000000"/>
          <w:sz w:val="20"/>
          <w:szCs w:val="20"/>
        </w:rPr>
      </w:pPr>
      <w:r w:rsidRPr="00E969F9">
        <w:rPr>
          <w:rFonts w:ascii="Century Gothic" w:hAnsi="Century Gothic"/>
          <w:color w:val="000000"/>
          <w:sz w:val="20"/>
          <w:szCs w:val="20"/>
        </w:rPr>
        <w:br/>
      </w:r>
    </w:p>
    <w:p w:rsidR="003A2E9C" w:rsidRPr="00E969F9" w:rsidRDefault="003A2E9C" w:rsidP="003A2E9C">
      <w:pPr>
        <w:jc w:val="both"/>
        <w:rPr>
          <w:rFonts w:ascii="Century Gothic" w:hAnsi="Century Gothic"/>
          <w:sz w:val="20"/>
          <w:szCs w:val="20"/>
        </w:rPr>
      </w:pPr>
    </w:p>
    <w:p w:rsidR="0050379B" w:rsidRPr="003A2E9C" w:rsidRDefault="0050379B" w:rsidP="003A2E9C"/>
    <w:sectPr w:rsidR="0050379B" w:rsidRPr="003A2E9C" w:rsidSect="00B848AA">
      <w:headerReference w:type="default" r:id="rId9"/>
      <w:footerReference w:type="default" r:id="rId10"/>
      <w:pgSz w:w="11906" w:h="16838"/>
      <w:pgMar w:top="709" w:right="991" w:bottom="568" w:left="851" w:header="426" w:footer="144" w:gutter="0"/>
      <w:cols w:space="720" w:equalWidth="0">
        <w:col w:w="90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DA" w:rsidRDefault="004225DA">
      <w:pPr>
        <w:spacing w:after="0" w:line="240" w:lineRule="auto"/>
      </w:pPr>
      <w:r>
        <w:separator/>
      </w:r>
    </w:p>
  </w:endnote>
  <w:endnote w:type="continuationSeparator" w:id="0">
    <w:p w:rsidR="004225DA" w:rsidRDefault="0042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Letter-join 40"/>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79B" w:rsidRPr="005D2B60" w:rsidRDefault="005D2B60">
    <w:pPr>
      <w:pBdr>
        <w:top w:val="nil"/>
        <w:left w:val="nil"/>
        <w:bottom w:val="nil"/>
        <w:right w:val="nil"/>
        <w:between w:val="nil"/>
      </w:pBdr>
      <w:tabs>
        <w:tab w:val="center" w:pos="4513"/>
        <w:tab w:val="right" w:pos="9026"/>
      </w:tabs>
      <w:spacing w:after="0" w:line="240" w:lineRule="auto"/>
      <w:jc w:val="right"/>
      <w:rPr>
        <w:rFonts w:ascii="Century Gothic" w:hAnsi="Century Gothic"/>
        <w:color w:val="000000"/>
      </w:rPr>
    </w:pPr>
    <w:r w:rsidRPr="005D2B60">
      <w:rPr>
        <w:rFonts w:ascii="Century Gothic" w:hAnsi="Century Gothic"/>
        <w:noProof/>
      </w:rPr>
      <w:drawing>
        <wp:anchor distT="0" distB="0" distL="114300" distR="114300" simplePos="0" relativeHeight="251660288" behindDoc="1" locked="0" layoutInCell="1" allowOverlap="1" wp14:anchorId="70D346F2" wp14:editId="74559BDC">
          <wp:simplePos x="0" y="0"/>
          <wp:positionH relativeFrom="margin">
            <wp:posOffset>-314960</wp:posOffset>
          </wp:positionH>
          <wp:positionV relativeFrom="paragraph">
            <wp:posOffset>-114935</wp:posOffset>
          </wp:positionV>
          <wp:extent cx="6457950" cy="339796"/>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339796"/>
                  </a:xfrm>
                  <a:prstGeom prst="rect">
                    <a:avLst/>
                  </a:prstGeom>
                  <a:noFill/>
                  <a:ln>
                    <a:noFill/>
                  </a:ln>
                </pic:spPr>
              </pic:pic>
            </a:graphicData>
          </a:graphic>
          <wp14:sizeRelH relativeFrom="page">
            <wp14:pctWidth>0</wp14:pctWidth>
          </wp14:sizeRelH>
          <wp14:sizeRelV relativeFrom="page">
            <wp14:pctHeight>0</wp14:pctHeight>
          </wp14:sizeRelV>
        </wp:anchor>
      </w:drawing>
    </w:r>
    <w:r w:rsidR="005C4B75" w:rsidRPr="005D2B60">
      <w:rPr>
        <w:rFonts w:ascii="Century Gothic" w:hAnsi="Century Gothic"/>
        <w:color w:val="000000"/>
      </w:rPr>
      <w:fldChar w:fldCharType="begin"/>
    </w:r>
    <w:r w:rsidR="005C4B75" w:rsidRPr="005D2B60">
      <w:rPr>
        <w:rFonts w:ascii="Century Gothic" w:hAnsi="Century Gothic"/>
        <w:color w:val="000000"/>
      </w:rPr>
      <w:instrText>PAGE</w:instrText>
    </w:r>
    <w:r w:rsidR="005C4B75" w:rsidRPr="005D2B60">
      <w:rPr>
        <w:rFonts w:ascii="Century Gothic" w:hAnsi="Century Gothic"/>
        <w:color w:val="000000"/>
      </w:rPr>
      <w:fldChar w:fldCharType="separate"/>
    </w:r>
    <w:r w:rsidR="004C5120">
      <w:rPr>
        <w:rFonts w:ascii="Century Gothic" w:hAnsi="Century Gothic"/>
        <w:noProof/>
        <w:color w:val="000000"/>
      </w:rPr>
      <w:t>1</w:t>
    </w:r>
    <w:r w:rsidR="005C4B75" w:rsidRPr="005D2B60">
      <w:rPr>
        <w:rFonts w:ascii="Century Gothic" w:hAnsi="Century Gothic"/>
        <w:color w:val="000000"/>
      </w:rPr>
      <w:fldChar w:fldCharType="end"/>
    </w:r>
  </w:p>
  <w:p w:rsidR="0050379B" w:rsidRPr="005D2B60" w:rsidRDefault="005D2B60" w:rsidP="005D2B60">
    <w:pPr>
      <w:pBdr>
        <w:top w:val="nil"/>
        <w:left w:val="nil"/>
        <w:bottom w:val="nil"/>
        <w:right w:val="nil"/>
        <w:between w:val="nil"/>
      </w:pBdr>
      <w:tabs>
        <w:tab w:val="left" w:pos="9026"/>
      </w:tabs>
      <w:spacing w:after="0" w:line="240" w:lineRule="auto"/>
      <w:rPr>
        <w:rFonts w:ascii="Century Gothic" w:hAnsi="Century Gothic"/>
        <w:color w:val="000000"/>
      </w:rPr>
    </w:pPr>
    <w:r w:rsidRPr="005D2B60">
      <w:rPr>
        <w:rFonts w:ascii="Century Gothic" w:hAnsi="Century Gothic"/>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DA" w:rsidRDefault="004225DA">
      <w:pPr>
        <w:spacing w:after="0" w:line="240" w:lineRule="auto"/>
      </w:pPr>
      <w:r>
        <w:separator/>
      </w:r>
    </w:p>
  </w:footnote>
  <w:footnote w:type="continuationSeparator" w:id="0">
    <w:p w:rsidR="004225DA" w:rsidRDefault="0042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B60" w:rsidRPr="005D2B60" w:rsidRDefault="005D2B60">
    <w:pPr>
      <w:pStyle w:val="Header"/>
      <w:rPr>
        <w:rFonts w:ascii="Century Gothic" w:hAnsi="Century Gothic"/>
        <w:b/>
      </w:rPr>
    </w:pPr>
    <w:r w:rsidRPr="005D2B60">
      <w:rPr>
        <w:rFonts w:ascii="Century Gothic" w:hAnsi="Century Gothic"/>
        <w:b/>
        <w:noProof/>
        <w:color w:val="FFFFFF" w:themeColor="background1"/>
        <w:sz w:val="36"/>
      </w:rPr>
      <w:drawing>
        <wp:anchor distT="0" distB="0" distL="114300" distR="114300" simplePos="0" relativeHeight="251658240" behindDoc="1" locked="0" layoutInCell="1" allowOverlap="1">
          <wp:simplePos x="0" y="0"/>
          <wp:positionH relativeFrom="column">
            <wp:posOffset>-397510</wp:posOffset>
          </wp:positionH>
          <wp:positionV relativeFrom="paragraph">
            <wp:posOffset>-203835</wp:posOffset>
          </wp:positionV>
          <wp:extent cx="7258050" cy="771556"/>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58050" cy="771556"/>
                  </a:xfrm>
                  <a:prstGeom prst="rect">
                    <a:avLst/>
                  </a:prstGeom>
                </pic:spPr>
              </pic:pic>
            </a:graphicData>
          </a:graphic>
          <wp14:sizeRelH relativeFrom="page">
            <wp14:pctWidth>0</wp14:pctWidth>
          </wp14:sizeRelH>
          <wp14:sizeRelV relativeFrom="page">
            <wp14:pctHeight>0</wp14:pctHeight>
          </wp14:sizeRelV>
        </wp:anchor>
      </w:drawing>
    </w:r>
    <w:r w:rsidRPr="005D2B60">
      <w:rPr>
        <w:rFonts w:ascii="Century Gothic" w:hAnsi="Century Gothic"/>
        <w:b/>
        <w:color w:val="FFFFFF" w:themeColor="background1"/>
        <w:sz w:val="36"/>
      </w:rPr>
      <w:t xml:space="preserve">Derby Research School </w:t>
    </w:r>
    <w:r w:rsidRPr="005D2B60">
      <w:rPr>
        <w:rFonts w:ascii="Century Gothic" w:hAnsi="Century Gothic"/>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30"/>
    <w:multiLevelType w:val="multilevel"/>
    <w:tmpl w:val="3BAA3FDC"/>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8767A3"/>
    <w:multiLevelType w:val="multilevel"/>
    <w:tmpl w:val="251C0B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C5251"/>
    <w:multiLevelType w:val="hybridMultilevel"/>
    <w:tmpl w:val="718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6B3F"/>
    <w:multiLevelType w:val="multilevel"/>
    <w:tmpl w:val="215C1F0A"/>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D375A5"/>
    <w:multiLevelType w:val="hybridMultilevel"/>
    <w:tmpl w:val="253A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672CE"/>
    <w:multiLevelType w:val="multilevel"/>
    <w:tmpl w:val="3F6C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616EB4"/>
    <w:multiLevelType w:val="hybridMultilevel"/>
    <w:tmpl w:val="9A48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62AD7"/>
    <w:multiLevelType w:val="multilevel"/>
    <w:tmpl w:val="5AC0090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9836D5"/>
    <w:multiLevelType w:val="multilevel"/>
    <w:tmpl w:val="9BB4DD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037AE3"/>
    <w:multiLevelType w:val="hybridMultilevel"/>
    <w:tmpl w:val="3B7E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065D4"/>
    <w:multiLevelType w:val="multilevel"/>
    <w:tmpl w:val="7C32EE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59F66E52"/>
    <w:multiLevelType w:val="hybridMultilevel"/>
    <w:tmpl w:val="022A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E6846"/>
    <w:multiLevelType w:val="multilevel"/>
    <w:tmpl w:val="0E229F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1738BA"/>
    <w:multiLevelType w:val="multilevel"/>
    <w:tmpl w:val="E902AE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4" w15:restartNumberingAfterBreak="0">
    <w:nsid w:val="6BB266E9"/>
    <w:multiLevelType w:val="multilevel"/>
    <w:tmpl w:val="69D818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8C5ABE"/>
    <w:multiLevelType w:val="multilevel"/>
    <w:tmpl w:val="C56A0F6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792B2C3A"/>
    <w:multiLevelType w:val="multilevel"/>
    <w:tmpl w:val="AE684080"/>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E218CB"/>
    <w:multiLevelType w:val="multilevel"/>
    <w:tmpl w:val="C85E47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F528D0"/>
    <w:multiLevelType w:val="hybridMultilevel"/>
    <w:tmpl w:val="E1CE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16"/>
  </w:num>
  <w:num w:numId="6">
    <w:abstractNumId w:val="17"/>
  </w:num>
  <w:num w:numId="7">
    <w:abstractNumId w:val="12"/>
  </w:num>
  <w:num w:numId="8">
    <w:abstractNumId w:val="0"/>
  </w:num>
  <w:num w:numId="9">
    <w:abstractNumId w:val="5"/>
  </w:num>
  <w:num w:numId="10">
    <w:abstractNumId w:val="15"/>
  </w:num>
  <w:num w:numId="11">
    <w:abstractNumId w:val="8"/>
  </w:num>
  <w:num w:numId="12">
    <w:abstractNumId w:val="3"/>
  </w:num>
  <w:num w:numId="13">
    <w:abstractNumId w:val="1"/>
  </w:num>
  <w:num w:numId="14">
    <w:abstractNumId w:val="2"/>
  </w:num>
  <w:num w:numId="15">
    <w:abstractNumId w:val="6"/>
  </w:num>
  <w:num w:numId="16">
    <w:abstractNumId w:val="9"/>
  </w:num>
  <w:num w:numId="17">
    <w:abstractNumId w:val="1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9B"/>
    <w:rsid w:val="0013663C"/>
    <w:rsid w:val="00143F5B"/>
    <w:rsid w:val="00160EA1"/>
    <w:rsid w:val="003A2E9C"/>
    <w:rsid w:val="004225DA"/>
    <w:rsid w:val="004C5120"/>
    <w:rsid w:val="004C6762"/>
    <w:rsid w:val="0050379B"/>
    <w:rsid w:val="00556732"/>
    <w:rsid w:val="005C4B75"/>
    <w:rsid w:val="005D2B60"/>
    <w:rsid w:val="00656843"/>
    <w:rsid w:val="00790720"/>
    <w:rsid w:val="007C1F79"/>
    <w:rsid w:val="00A00B82"/>
    <w:rsid w:val="00A50F43"/>
    <w:rsid w:val="00B20A0B"/>
    <w:rsid w:val="00B848AA"/>
    <w:rsid w:val="00DB4AB0"/>
    <w:rsid w:val="00DF105C"/>
    <w:rsid w:val="00DF2352"/>
    <w:rsid w:val="00E969F9"/>
    <w:rsid w:val="00E97616"/>
    <w:rsid w:val="00EA6C63"/>
    <w:rsid w:val="00EB6648"/>
    <w:rsid w:val="00EE0755"/>
    <w:rsid w:val="00EE6B41"/>
    <w:rsid w:val="00FE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EFA22"/>
  <w15:docId w15:val="{3E6AE935-A088-443E-A64D-97ED9E01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C389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46C2C"/>
    <w:pPr>
      <w:ind w:left="720"/>
      <w:contextualSpacing/>
    </w:pPr>
  </w:style>
  <w:style w:type="character" w:styleId="Hyperlink">
    <w:name w:val="Hyperlink"/>
    <w:basedOn w:val="DefaultParagraphFont"/>
    <w:uiPriority w:val="99"/>
    <w:unhideWhenUsed/>
    <w:rsid w:val="00446C2C"/>
    <w:rPr>
      <w:color w:val="0563C1" w:themeColor="hyperlink"/>
      <w:u w:val="single"/>
    </w:rPr>
  </w:style>
  <w:style w:type="paragraph" w:styleId="BalloonText">
    <w:name w:val="Balloon Text"/>
    <w:basedOn w:val="Normal"/>
    <w:link w:val="BalloonTextChar"/>
    <w:uiPriority w:val="99"/>
    <w:semiHidden/>
    <w:unhideWhenUsed/>
    <w:rsid w:val="0064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A1"/>
    <w:rPr>
      <w:rFonts w:ascii="Segoe UI" w:hAnsi="Segoe UI" w:cs="Segoe UI"/>
      <w:sz w:val="18"/>
      <w:szCs w:val="18"/>
    </w:rPr>
  </w:style>
  <w:style w:type="character" w:customStyle="1" w:styleId="Heading2Char">
    <w:name w:val="Heading 2 Char"/>
    <w:basedOn w:val="DefaultParagraphFont"/>
    <w:link w:val="Heading2"/>
    <w:uiPriority w:val="9"/>
    <w:rsid w:val="001C3899"/>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BC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C229B"/>
    <w:rPr>
      <w:color w:val="605E5C"/>
      <w:shd w:val="clear" w:color="auto" w:fill="E1DFDD"/>
    </w:rPr>
  </w:style>
  <w:style w:type="character" w:styleId="FollowedHyperlink">
    <w:name w:val="FollowedHyperlink"/>
    <w:basedOn w:val="DefaultParagraphFont"/>
    <w:uiPriority w:val="99"/>
    <w:semiHidden/>
    <w:unhideWhenUsed/>
    <w:rsid w:val="00DA03A8"/>
    <w:rPr>
      <w:color w:val="954F72" w:themeColor="followedHyperlink"/>
      <w:u w:val="single"/>
    </w:rPr>
  </w:style>
  <w:style w:type="paragraph" w:styleId="Header">
    <w:name w:val="header"/>
    <w:basedOn w:val="Normal"/>
    <w:link w:val="HeaderChar"/>
    <w:uiPriority w:val="99"/>
    <w:unhideWhenUsed/>
    <w:rsid w:val="006E6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B3"/>
  </w:style>
  <w:style w:type="paragraph" w:styleId="Footer">
    <w:name w:val="footer"/>
    <w:basedOn w:val="Normal"/>
    <w:link w:val="FooterChar"/>
    <w:uiPriority w:val="99"/>
    <w:unhideWhenUsed/>
    <w:rsid w:val="006E6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B3"/>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character" w:styleId="CommentReference">
    <w:name w:val="annotation reference"/>
    <w:basedOn w:val="DefaultParagraphFont"/>
    <w:uiPriority w:val="99"/>
    <w:semiHidden/>
    <w:unhideWhenUsed/>
    <w:rsid w:val="00E054E0"/>
    <w:rPr>
      <w:sz w:val="16"/>
      <w:szCs w:val="16"/>
    </w:rPr>
  </w:style>
  <w:style w:type="paragraph" w:styleId="Revision">
    <w:name w:val="Revision"/>
    <w:hidden/>
    <w:uiPriority w:val="99"/>
    <w:semiHidden/>
    <w:rsid w:val="00E466E4"/>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uiPriority w:val="1"/>
    <w:qFormat/>
    <w:rsid w:val="00B84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9MzkvP0fUaEHHuacbnTX/FHnw==">AMUW2mUTfRrJsF8GtVCAmv3PlU6rWjUKofaIvQFVe5/c5MR2D2xev1ee1lPejSTIevfFe+oBB1athgom9NVK/iM2y0aEMQcQS8s/1WQ2t7Qn7Vs68gxQslmI7yEsdMd14c4k08ZIs3GrguLcL/5oFcLqcQultD9ZOQ+j400MBmU7wsLNBx3G1ntBmnx0RLSteyA/zENyjPewBMCKyPb0RV5uWUbTTmOCZX4fe4Vk7yrlf1nb+wGnOiO36zswGZmVw7ptZpr9HcgN5PN/J4q8Zc46Mbuput9ePt9Z/z3gGN+nWoTG3QR0PYKK/ANNDwMfTJQ+RzLiLR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Mathers</dc:creator>
  <cp:lastModifiedBy>Amy Ford</cp:lastModifiedBy>
  <cp:revision>4</cp:revision>
  <dcterms:created xsi:type="dcterms:W3CDTF">2021-04-01T09:33:00Z</dcterms:created>
  <dcterms:modified xsi:type="dcterms:W3CDTF">2021-04-19T08:51:00Z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ies>
</file>